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76" w:lineRule="exac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附件2: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 w:bidi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 w:bidi="en-US"/>
        </w:rPr>
        <w:t>公司管理部门普通岗位及岗位任职条件</w:t>
      </w:r>
    </w:p>
    <w:bookmarkEnd w:id="0"/>
    <w:tbl>
      <w:tblPr>
        <w:tblStyle w:val="3"/>
        <w:tblW w:w="9934" w:type="dxa"/>
        <w:tblInd w:w="-58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683"/>
        <w:gridCol w:w="800"/>
        <w:gridCol w:w="5817"/>
        <w:gridCol w:w="6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部门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岗位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岗位任职条件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编制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highlight w:val="none"/>
                <w:lang w:eastAsia="zh-CN"/>
              </w:rPr>
              <w:t>综合办公室兼党群工作部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sz w:val="20"/>
                <w:highlight w:val="none"/>
              </w:rPr>
              <w:t>党建</w:t>
            </w:r>
            <w:r>
              <w:rPr>
                <w:rFonts w:hint="eastAsia"/>
                <w:sz w:val="20"/>
                <w:highlight w:val="none"/>
                <w:lang w:eastAsia="zh-CN"/>
              </w:rPr>
              <w:t>、综合事务</w:t>
            </w:r>
            <w:r>
              <w:rPr>
                <w:sz w:val="20"/>
                <w:highlight w:val="none"/>
              </w:rPr>
              <w:t>岗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本科及以上学历，中文、新闻专业优先；熟悉企业管理和党群工作事务；有一定的文字功底，有相关工作经验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年以上。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人力资源部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绩效薪酬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岗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本科及以上学历，人力资源或其它管理类等相关专业，熟悉薪酬相关法律法规，2年及以上相关工作经验。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0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市场经营部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综合管理岗（合同、报表等）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本科及以上学历，中级及以上职称，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熟悉公司相关管理制度，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有相关工作经验者优先。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0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综合资料岗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本科及以上学历，中级及以上职称，熟悉招投标法，有相关工作经验者优先。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0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技术资料岗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本科及以上学历，中级及以上职称，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能熟练编制施工组织方案，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有项目现场技术经验者优先。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0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财务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资产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总账会计岗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大学本科及以上学历，会计类相关专业，2年及以上相关工作经验。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0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资金专员岗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大学专科及以上学历，财务专业，会计资格证； 2年以上相关工作经验。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0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工程科技部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eastAsia="zh-CN"/>
              </w:rPr>
              <w:t>专职安全岗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9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建筑工程相关专业本科及以上学历,工程专业中级及以上职称,相关工作经验3年以上。具有建造师执业资格证者，条件可适当放宽。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0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质量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管理岗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建筑工程相关专业本科及以上学历,工程专业中级及以上职称,相关工作经验3年以上。具有建造师执业资格证者，条件可适当放宽。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0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</w:rPr>
            </w:pP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BIM工程师岗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建筑工程相关专业本科及以上学历,具有BIM工程师证，熟练掌握相关软件操作。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0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商务成控部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sz w:val="20"/>
              </w:rPr>
              <w:t>集采合约岗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大学专科及以上学历，中级及以上职称。熟悉施工现场材料及市场价格。3年以上相关工作经验。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0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预算成控岗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大学专科及以上学历，中级及以上职称。熟练掌握工程造价软件。3年以上相关工作经验。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351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岗位合计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fldChar w:fldCharType="begin"/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instrText xml:space="preserve"> =SUM(ABOVE) \* MERGEFORMAT </w:instrTex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fldChar w:fldCharType="separate"/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16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fldChar w:fldCharType="end"/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YmRmYjlmNjI0MTM0YTM4ZmZkM2NkZDJiY2Q0YTUifQ=="/>
  </w:docVars>
  <w:rsids>
    <w:rsidRoot w:val="00000000"/>
    <w:rsid w:val="767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customStyle="1" w:styleId="5">
    <w:name w:val="Other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2022-06-15T10:18:08Z</dcterms:created>
  <dc:creator>86151</dc:creator>
  <cp:lastModifiedBy>瘸釾рá﹏o   </cp:lastModifiedBy>
  <dcterms:modified xsi:type="dcterms:W3CDTF">2022-06-15T10:18:34Z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573B20141F3447A18AA4A735B07315DE</vt:lpwstr>
  </property>
</Properties>
</file>