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"/>
          <w:color w:val="000000"/>
          <w:sz w:val="32"/>
          <w:szCs w:val="32"/>
          <w:lang w:eastAsia="zh-CN" w:bidi="en-US"/>
        </w:rPr>
      </w:pPr>
      <w:r>
        <w:rPr>
          <w:rFonts w:hint="eastAsia" w:ascii="黑体" w:hAnsi="黑体" w:eastAsia="黑体" w:cs="仿宋"/>
          <w:color w:val="000000"/>
          <w:sz w:val="32"/>
          <w:szCs w:val="32"/>
          <w:lang w:bidi="en-US"/>
        </w:rPr>
        <w:t>附件</w:t>
      </w:r>
      <w:r>
        <w:rPr>
          <w:rFonts w:hint="eastAsia" w:ascii="黑体" w:hAnsi="黑体" w:eastAsia="黑体" w:cs="仿宋"/>
          <w:color w:val="000000"/>
          <w:sz w:val="32"/>
          <w:szCs w:val="32"/>
          <w:lang w:val="en-US" w:eastAsia="zh-CN" w:bidi="en-US"/>
        </w:rPr>
        <w:t>4</w:t>
      </w:r>
    </w:p>
    <w:p>
      <w:pPr>
        <w:pStyle w:val="6"/>
        <w:tabs>
          <w:tab w:val="left" w:pos="1252"/>
        </w:tabs>
        <w:spacing w:line="576" w:lineRule="exact"/>
        <w:ind w:firstLine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bookmarkStart w:id="0" w:name="bookmark81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湖南建工集团装饰工程有限公司公司</w:t>
      </w:r>
    </w:p>
    <w:p>
      <w:pPr>
        <w:pStyle w:val="6"/>
        <w:tabs>
          <w:tab w:val="left" w:pos="1252"/>
        </w:tabs>
        <w:spacing w:line="576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中层正副职岗位公开竞聘实施细则</w:t>
      </w:r>
    </w:p>
    <w:p>
      <w:pPr>
        <w:pStyle w:val="6"/>
        <w:tabs>
          <w:tab w:val="left" w:pos="1252"/>
        </w:tabs>
        <w:spacing w:line="576" w:lineRule="exact"/>
        <w:ind w:firstLine="0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pStyle w:val="6"/>
        <w:tabs>
          <w:tab w:val="left" w:pos="1252"/>
        </w:tabs>
        <w:spacing w:line="576" w:lineRule="exact"/>
        <w:ind w:firstLine="640" w:firstLineChars="200"/>
        <w:rPr>
          <w:rFonts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一</w:t>
      </w:r>
      <w:bookmarkEnd w:id="0"/>
      <w:r>
        <w:rPr>
          <w:rFonts w:hint="eastAsia" w:ascii="黑体" w:hAnsi="黑体" w:eastAsia="黑体" w:cs="黑体"/>
          <w:color w:val="000000"/>
        </w:rPr>
        <w:t>、竞聘形式</w:t>
      </w:r>
    </w:p>
    <w:p>
      <w:pPr>
        <w:pStyle w:val="7"/>
        <w:spacing w:line="576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中层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管理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人员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公开竞聘釆取竞聘演讲、评委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投票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形式, 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日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开展。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1252"/>
        </w:tabs>
        <w:kinsoku/>
        <w:wordWrap/>
        <w:overflowPunct/>
        <w:topLinePunct w:val="0"/>
        <w:autoSpaceDE/>
        <w:autoSpaceDN/>
        <w:bidi w:val="0"/>
        <w:adjustRightInd/>
        <w:spacing w:before="0" w:after="0" w:line="576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</w:pPr>
      <w:bookmarkStart w:id="1" w:name="bookmark82"/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二、竞聘流程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after="0" w:line="576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楷体" w:hAnsi="楷体" w:eastAsia="楷体" w:cs="楷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抽</w:t>
      </w:r>
      <w:r>
        <w:rPr>
          <w:rFonts w:hint="eastAsia" w:ascii="楷体" w:hAnsi="楷体" w:eastAsia="楷体" w:cs="楷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签编号。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参与公开竞聘的人员按竞聘岗位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按中层正职和中层副职分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批次统一抽签，确定竞聘演讲顺序。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71"/>
        </w:tabs>
        <w:kinsoku/>
        <w:wordWrap/>
        <w:overflowPunct/>
        <w:topLinePunct w:val="0"/>
        <w:autoSpaceDE/>
        <w:autoSpaceDN/>
        <w:bidi w:val="0"/>
        <w:adjustRightInd/>
        <w:spacing w:before="0" w:after="0" w:line="576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楷体" w:hAnsi="楷体" w:eastAsia="楷体" w:cs="楷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zh-CN" w:eastAsia="zh-CN"/>
        </w:rPr>
        <w:t>评委产生</w:t>
      </w:r>
      <w:r>
        <w:rPr>
          <w:rFonts w:hint="eastAsia" w:ascii="楷体" w:hAnsi="楷体" w:eastAsia="楷体" w:cs="楷体"/>
          <w:b/>
          <w:bCs/>
          <w:color w:val="000000"/>
          <w:spacing w:val="0"/>
          <w:w w:val="100"/>
          <w:position w:val="0"/>
          <w:sz w:val="32"/>
          <w:szCs w:val="32"/>
          <w:lang w:val="zh-CN" w:eastAsia="zh-CN"/>
        </w:rPr>
        <w:t>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评委由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人构成，其中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名为外部评委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名为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内部评委。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名外部评委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由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建设装饰纪检和人力资源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部门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相关负责人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组成；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名内部评委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：由公司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领导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组成。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64"/>
        </w:tabs>
        <w:kinsoku/>
        <w:wordWrap/>
        <w:overflowPunct/>
        <w:topLinePunct w:val="0"/>
        <w:autoSpaceDE/>
        <w:autoSpaceDN/>
        <w:bidi w:val="0"/>
        <w:adjustRightInd/>
        <w:spacing w:before="0" w:after="0" w:line="576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3.</w:t>
      </w:r>
      <w:r>
        <w:rPr>
          <w:rFonts w:hint="eastAsia" w:ascii="楷体" w:hAnsi="楷体" w:eastAsia="楷体" w:cs="楷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zh-CN" w:eastAsia="zh-CN"/>
        </w:rPr>
        <w:t>竞聘</w:t>
      </w:r>
      <w:r>
        <w:rPr>
          <w:rFonts w:hint="eastAsia" w:ascii="楷体" w:hAnsi="楷体" w:eastAsia="楷体" w:cs="楷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演讲。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个人竞聘演讲时间为8分钟以内，竞聘两个岗位的，注重第一个岗位的竞聘演讲。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71"/>
        </w:tabs>
        <w:kinsoku/>
        <w:wordWrap/>
        <w:overflowPunct/>
        <w:topLinePunct w:val="0"/>
        <w:autoSpaceDE/>
        <w:autoSpaceDN/>
        <w:bidi w:val="0"/>
        <w:adjustRightInd/>
        <w:spacing w:before="0" w:after="0" w:line="576" w:lineRule="exact"/>
        <w:ind w:right="0" w:rightChars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en-US" w:eastAsia="zh-CN"/>
        </w:rPr>
        <w:t>4.</w:t>
      </w:r>
      <w:r>
        <w:rPr>
          <w:rFonts w:hint="eastAsia" w:ascii="楷体" w:hAnsi="楷体" w:eastAsia="楷体" w:cs="楷体"/>
          <w:b w:val="0"/>
          <w:bCs w:val="0"/>
          <w:color w:val="000000"/>
          <w:spacing w:val="0"/>
          <w:w w:val="100"/>
          <w:position w:val="0"/>
          <w:sz w:val="32"/>
          <w:szCs w:val="32"/>
          <w:lang w:val="zh-CN" w:eastAsia="zh-CN"/>
        </w:rPr>
        <w:t>评委投票。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评委综合竞聘候选人的竞聘演讲情况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工作经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历，对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竞聘候选人进行投票推荐，推荐人数不得超过参与竞聘岗位的职数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编制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。若认为竞聘候选人不符合岗位要求的，可以不推荐。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1252"/>
        </w:tabs>
        <w:kinsoku/>
        <w:wordWrap/>
        <w:overflowPunct/>
        <w:topLinePunct w:val="0"/>
        <w:autoSpaceDE/>
        <w:autoSpaceDN/>
        <w:bidi w:val="0"/>
        <w:adjustRightInd/>
        <w:spacing w:before="0" w:after="0" w:line="576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</w:pPr>
      <w:bookmarkStart w:id="2" w:name="bookmark85"/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三</w:t>
      </w:r>
      <w:bookmarkEnd w:id="2"/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、确定拟聘人选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71"/>
        </w:tabs>
        <w:kinsoku/>
        <w:wordWrap/>
        <w:overflowPunct/>
        <w:topLinePunct w:val="0"/>
        <w:autoSpaceDE/>
        <w:autoSpaceDN/>
        <w:bidi w:val="0"/>
        <w:adjustRightInd/>
        <w:spacing w:before="0" w:after="0" w:line="576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公开竞聘工作领导小组办公室将竞聘候选人的申报志愿、竞聘演讲和评委投票情况上报党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总支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，党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总支会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既充分考虑评委投票情况，更要注重竞聘候选人的一贯表现、工作能力和工作实绩， 研究确定人选，做到人岗相适。没有合适人选的岗位可以空缺。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71"/>
        </w:tabs>
        <w:kinsoku/>
        <w:wordWrap/>
        <w:overflowPunct/>
        <w:topLinePunct w:val="0"/>
        <w:autoSpaceDE/>
        <w:autoSpaceDN/>
        <w:bidi w:val="0"/>
        <w:adjustRightInd/>
        <w:spacing w:before="0" w:after="0" w:line="576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对拟聘人选进行公示，其中不属于提拔情形的，党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总支会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正式确定人选；属于提拔情形的，需进行组织考察等程序。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1252"/>
        </w:tabs>
        <w:kinsoku/>
        <w:wordWrap/>
        <w:overflowPunct/>
        <w:topLinePunct w:val="0"/>
        <w:autoSpaceDE/>
        <w:autoSpaceDN/>
        <w:bidi w:val="0"/>
        <w:adjustRightInd/>
        <w:spacing w:before="0" w:after="0" w:line="576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</w:pPr>
      <w:bookmarkStart w:id="3" w:name="bookmark86"/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四</w:t>
      </w:r>
      <w:bookmarkEnd w:id="3"/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、组织考察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after="0" w:line="576" w:lineRule="exact"/>
        <w:ind w:left="0" w:right="0"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涉及到提拔的，由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公司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人力资源部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牵头组成考察组，对竞聘候选人进行组织考察。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1252"/>
        </w:tabs>
        <w:kinsoku/>
        <w:wordWrap/>
        <w:overflowPunct/>
        <w:topLinePunct w:val="0"/>
        <w:autoSpaceDE/>
        <w:autoSpaceDN/>
        <w:bidi w:val="0"/>
        <w:adjustRightInd/>
        <w:spacing w:before="0" w:after="0" w:line="576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</w:pPr>
      <w:bookmarkStart w:id="4" w:name="bookmark87"/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五</w:t>
      </w:r>
      <w:bookmarkEnd w:id="4"/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、确定聘任人选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after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公司人力资源部门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将属于提拔的拟任人选的组织考察情况上报党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总支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会，党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总支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会研究确定竞聘岗位的聘任人选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，如属有任前报告情形的先向集团党委报批。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1252"/>
        </w:tabs>
        <w:kinsoku/>
        <w:wordWrap/>
        <w:overflowPunct/>
        <w:topLinePunct w:val="0"/>
        <w:autoSpaceDE/>
        <w:autoSpaceDN/>
        <w:bidi w:val="0"/>
        <w:adjustRightInd/>
        <w:spacing w:before="0" w:after="0" w:line="576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</w:pPr>
      <w:bookmarkStart w:id="5" w:name="bookmark88"/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六</w:t>
      </w:r>
      <w:bookmarkEnd w:id="5"/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、公示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after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将聘任人选在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公司官网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进行公示，接受群众监督，公示期为 5个工作日。在公示期间，若员工对竞聘结果持有异议的，可在公示期内，向公开竞聘工作领导小组提出书面异议。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auto"/>
        <w:tabs>
          <w:tab w:val="left" w:pos="1252"/>
        </w:tabs>
        <w:kinsoku/>
        <w:wordWrap/>
        <w:overflowPunct/>
        <w:topLinePunct w:val="0"/>
        <w:autoSpaceDE/>
        <w:autoSpaceDN/>
        <w:bidi w:val="0"/>
        <w:adjustRightInd/>
        <w:spacing w:before="0" w:after="0" w:line="576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</w:pPr>
      <w:bookmarkStart w:id="6" w:name="bookmark89"/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七</w:t>
      </w:r>
      <w:bookmarkEnd w:id="6"/>
      <w:r>
        <w:rPr>
          <w:rFonts w:hint="eastAsia" w:ascii="黑体" w:hAnsi="黑体" w:eastAsia="黑体" w:cs="黑体"/>
          <w:b w:val="0"/>
          <w:bCs w:val="0"/>
          <w:color w:val="000000"/>
          <w:spacing w:val="0"/>
          <w:w w:val="100"/>
          <w:position w:val="0"/>
          <w:sz w:val="32"/>
          <w:szCs w:val="32"/>
        </w:rPr>
        <w:t>、办理任职手续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after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公示期满无异议，正式发文任命。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公司党总支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对新聘任的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湖南建工集团装饰工程有限公司中层管理人员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集体谈话和廉政谈话。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after="0" w:line="576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after="0" w:line="576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after="0" w:line="576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after="0" w:line="576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pacing w:before="0" w:after="0" w:line="576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中层管理人员公开竞聘评委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 w:firstLine="320" w:firstLineChars="100"/>
        <w:jc w:val="left"/>
        <w:rPr>
          <w:color w:val="000000"/>
          <w:spacing w:val="0"/>
          <w:w w:val="100"/>
          <w:position w:val="0"/>
          <w:sz w:val="32"/>
          <w:szCs w:val="32"/>
        </w:rPr>
      </w:pPr>
      <w:r>
        <w:rPr>
          <w:color w:val="000000"/>
          <w:spacing w:val="0"/>
          <w:w w:val="100"/>
          <w:position w:val="0"/>
          <w:sz w:val="32"/>
          <w:szCs w:val="32"/>
        </w:rPr>
        <w:t>时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</w:t>
      </w:r>
      <w:r>
        <w:rPr>
          <w:color w:val="000000"/>
          <w:spacing w:val="0"/>
          <w:w w:val="100"/>
          <w:position w:val="0"/>
          <w:sz w:val="32"/>
          <w:szCs w:val="32"/>
        </w:rPr>
        <w:t>间:</w:t>
      </w:r>
    </w:p>
    <w:tbl>
      <w:tblPr>
        <w:tblStyle w:val="4"/>
        <w:tblW w:w="8863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45"/>
        <w:gridCol w:w="2894"/>
        <w:gridCol w:w="2758"/>
        <w:gridCol w:w="206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评委类别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签到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8"/>
                <w:szCs w:val="28"/>
              </w:rPr>
              <w:t>时间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3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外 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部 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评 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3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3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3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内 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部 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评 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4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委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3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3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3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3" w:hRule="atLeas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50" w:firstLineChars="275"/>
              <w:jc w:val="both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</w:pPr>
      <w:r>
        <w:br w:type="page"/>
      </w:r>
    </w:p>
    <w:p>
      <w:pPr>
        <w:spacing w:line="1" w:lineRule="exact"/>
      </w:pPr>
      <w:r>
        <w:rPr>
          <w:rFonts w:hint="eastAsia" w:ascii="方正公文小标宋" w:hAnsi="方正公文小标宋" w:eastAsia="方正公文小标宋" w:cs="方正公文小标宋"/>
          <w:color w:val="000000"/>
          <w:spacing w:val="0"/>
          <w:w w:val="100"/>
          <w:position w:val="0"/>
          <w:sz w:val="44"/>
          <w:szCs w:val="44"/>
        </w:rPr>
        <w:t>建工集团****</w:t>
      </w:r>
      <w:r>
        <w:rPr>
          <w:rFonts w:hint="eastAsia" w:ascii="方正公文小标宋" w:hAnsi="方正公文小标宋" w:eastAsia="方正公文小标宋" w:cs="方正公文小标宋"/>
          <w:color w:val="000000"/>
          <w:spacing w:val="0"/>
          <w:w w:val="100"/>
          <w:position w:val="0"/>
          <w:sz w:val="44"/>
          <w:szCs w:val="44"/>
          <w:lang w:val="zh-CN" w:eastAsia="zh-CN"/>
        </w:rPr>
        <w:t>部</w:t>
      </w:r>
      <w:r>
        <w:rPr>
          <w:rFonts w:hint="eastAsia" w:ascii="方正公文小标宋" w:hAnsi="方正公文小标宋" w:eastAsia="方正公文小标宋" w:cs="方正公文小标宋"/>
          <w:color w:val="000000"/>
          <w:spacing w:val="0"/>
          <w:w w:val="100"/>
          <w:position w:val="0"/>
          <w:sz w:val="44"/>
          <w:szCs w:val="44"/>
        </w:rPr>
        <w:t>门副职推荐表（样票</w:t>
      </w:r>
      <w:r>
        <w:rPr>
          <w:rFonts w:hint="eastAsia" w:ascii="方正公文小标宋" w:hAnsi="方正公文小标宋" w:eastAsia="方正公文小标宋" w:cs="方正公文小标宋"/>
          <w:color w:val="000000"/>
          <w:spacing w:val="0"/>
          <w:w w:val="100"/>
          <w:position w:val="0"/>
          <w:sz w:val="44"/>
          <w:szCs w:val="44"/>
          <w:lang w:eastAsia="zh-CN"/>
        </w:rPr>
        <w:t>）</w:t>
      </w:r>
    </w:p>
    <w:p>
      <w:pPr>
        <w:spacing w:line="1" w:lineRule="exact"/>
      </w:pPr>
    </w:p>
    <w:p>
      <w:pPr>
        <w:spacing w:line="1" w:lineRule="exact"/>
      </w:pPr>
    </w:p>
    <w:tbl>
      <w:tblPr>
        <w:tblStyle w:val="4"/>
        <w:tblpPr w:leftFromText="180" w:rightFromText="180" w:vertAnchor="text" w:horzAnchor="page" w:tblpX="2151" w:tblpY="3068"/>
        <w:tblOverlap w:val="never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224"/>
        <w:gridCol w:w="3247"/>
        <w:gridCol w:w="348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3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竞聘岗位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pacing w:val="0"/>
                <w:w w:val="100"/>
                <w:position w:val="0"/>
                <w:sz w:val="24"/>
                <w:szCs w:val="24"/>
              </w:rPr>
              <w:t>推荐人选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26" w:hRule="exact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7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47" w:hRule="exact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val="en-US" w:eastAsia="zh-CN"/>
        </w:rPr>
        <w:t>部门中层管理人员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推荐表（样票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eastAsia="zh-CN"/>
        </w:rPr>
        <w:t>）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  <w:lang w:eastAsia="zh-CN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560" w:firstLineChars="200"/>
        <w:jc w:val="both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</w:rPr>
        <w:t>注：同意推荐的，请在空白处写上被推荐人姓名。推荐人数不得超过参与竞聘岗位的职数。若认为竞聘候选人均不符合岗位要求的，可以不推荐。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0"/>
        <w:jc w:val="center"/>
        <w:rPr>
          <w:color w:val="000000"/>
          <w:spacing w:val="0"/>
          <w:w w:val="100"/>
          <w:position w:val="0"/>
        </w:rPr>
      </w:pP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700" w:line="240" w:lineRule="auto"/>
        <w:ind w:left="0" w:right="0" w:firstLine="4760" w:firstLineChars="1700"/>
        <w:jc w:val="both"/>
        <w:sectPr>
          <w:footerReference r:id="rId5" w:type="first"/>
          <w:footerReference r:id="rId3" w:type="default"/>
          <w:footerReference r:id="rId4" w:type="even"/>
          <w:footnotePr>
            <w:numFmt w:val="decimal"/>
          </w:footnotePr>
          <w:pgSz w:w="11900" w:h="16840"/>
          <w:pgMar w:top="2154" w:right="1417" w:bottom="1440" w:left="1644" w:header="0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评委（签名）：</w:t>
      </w:r>
    </w:p>
    <w:bookmarkEnd w:id="1"/>
    <w:p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w:rPr>
        <w:sz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" name="文本框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IJoMpE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975360</wp:posOffset>
              </wp:positionH>
              <wp:positionV relativeFrom="page">
                <wp:posOffset>9940290</wp:posOffset>
              </wp:positionV>
              <wp:extent cx="516890" cy="12827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89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5" o:spid="_x0000_s1026" o:spt="202" type="#_x0000_t202" style="position:absolute;left:0pt;margin-left:76.8pt;margin-top:782.7pt;height:10.1pt;width:40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kwXWTY&#10;AAAADQEAAA8AAAAAAAAAAQAgAAAAIgAAAGRycy9kb3ducmV2LnhtbFBLAQIUABQAAAAIAIdO4kDi&#10;2h6g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yYmRmYjlmNjI0MTM0YTM4ZmZkM2NkZDJiY2Q0YTUifQ=="/>
  </w:docVars>
  <w:rsids>
    <w:rsidRoot w:val="00000000"/>
    <w:rsid w:val="2C82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customStyle="1" w:styleId="6">
    <w:name w:val="Body text|2"/>
    <w:basedOn w:val="1"/>
    <w:qFormat/>
    <w:uiPriority w:val="0"/>
    <w:pPr>
      <w:spacing w:line="565" w:lineRule="exact"/>
      <w:ind w:firstLine="620"/>
    </w:pPr>
    <w:rPr>
      <w:rFonts w:ascii="宋体" w:hAnsi="宋体" w:eastAsia="宋体" w:cs="宋体"/>
      <w:sz w:val="32"/>
      <w:szCs w:val="32"/>
      <w:lang w:val="zh-TW" w:eastAsia="zh-TW" w:bidi="zh-TW"/>
    </w:rPr>
  </w:style>
  <w:style w:type="paragraph" w:customStyle="1" w:styleId="7">
    <w:name w:val="Body text|1"/>
    <w:basedOn w:val="1"/>
    <w:qFormat/>
    <w:uiPriority w:val="0"/>
    <w:pPr>
      <w:spacing w:line="422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8">
    <w:name w:val="Table caption|1"/>
    <w:basedOn w:val="1"/>
    <w:qFormat/>
    <w:uiPriority w:val="0"/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9">
    <w:name w:val="Other|1"/>
    <w:basedOn w:val="1"/>
    <w:qFormat/>
    <w:uiPriority w:val="0"/>
    <w:pPr>
      <w:spacing w:line="422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0">
    <w:name w:val="Header or footer|1"/>
    <w:basedOn w:val="1"/>
    <w:qFormat/>
    <w:uiPriority w:val="0"/>
    <w:rPr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2022-06-15T10:19:24Z</dcterms:created>
  <dc:creator>86151</dc:creator>
  <cp:lastModifiedBy>瘸釾рá﹏o   </cp:lastModifiedBy>
  <dcterms:modified xsi:type="dcterms:W3CDTF">2022-06-15T10:20:02Z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A954ADC037E84C64A75865E918AB9A44</vt:lpwstr>
  </property>
</Properties>
</file>